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bookmarkStart w:id="0" w:name="_GoBack"/>
      <w:bookmarkEnd w:id="0"/>
      <w:r>
        <w:rPr>
          <w:rFonts w:hint="eastAsia"/>
          <w:lang w:val="en-US" w:eastAsia="zh-CN"/>
        </w:rPr>
        <w:t>大纲</w:t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6922770"/>
            <wp:effectExtent l="0" t="0" r="1905" b="11430"/>
            <wp:docPr id="1" name="图片 1" descr="IMG_20171009_22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009_2248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重点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1.氨基酸的基本结构</w:t>
      </w:r>
    </w:p>
    <w:p>
      <w:pPr>
        <w:numPr>
          <w:numId w:val="0"/>
        </w:numPr>
      </w:pPr>
      <w:r>
        <w:drawing>
          <wp:inline distT="0" distB="0" distL="114300" distR="114300">
            <wp:extent cx="2767330" cy="957580"/>
            <wp:effectExtent l="0" t="0" r="1397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手性概念的理解以及判断氨基酸的C是否有手性。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20种氨基酸的结构、三字母缩写、单个字母代表以及中文，还有他们的性质分类（酸性 碱性...)必须掌握。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  <w:t>等电点PI的计算（上图的第三点绿色笔记也是重点）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  <w:t>给你一个缩写你要能写出整个结构，也是要求掌握20个氨基酸结构以及书写的顺序。</w:t>
      </w:r>
      <w:r>
        <w:drawing>
          <wp:inline distT="0" distB="0" distL="114300" distR="114300">
            <wp:extent cx="2228850" cy="1417320"/>
            <wp:effectExtent l="0" t="0" r="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1"/>
          <w:szCs w:val="24"/>
          <w:lang w:val="en-US" w:eastAsia="zh-CN"/>
        </w:rPr>
      </w:pPr>
      <w:r>
        <w:rPr>
          <w:rFonts w:hint="eastAsia"/>
          <w:lang w:val="en-US" w:eastAsia="zh-CN"/>
        </w:rPr>
        <w:t>后面的那些测序方法做个大概的了解。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8D4B"/>
    <w:multiLevelType w:val="singleLevel"/>
    <w:tmpl w:val="59DB8D4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71B11"/>
    <w:rsid w:val="05371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2017-10-09T14:50:00Z</dcterms:created>
  <dc:creator>18030213169</dc:creator>
  <cp:lastModifiedBy>18030213169</cp:lastModifiedBy>
  <dcterms:modified xsi:type="dcterms:W3CDTF">2017-10-09T15:00:09Z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